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F2" w:rsidRDefault="00E26CF2" w:rsidP="00E26CF2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002F7">
        <w:rPr>
          <w:rFonts w:ascii="Times New Roman" w:hAnsi="Times New Roman" w:cs="Times New Roman"/>
          <w:b/>
        </w:rPr>
        <w:t xml:space="preserve">Constitutional Amendment Study </w:t>
      </w:r>
      <w:r>
        <w:rPr>
          <w:rFonts w:ascii="Times New Roman" w:hAnsi="Times New Roman" w:cs="Times New Roman"/>
          <w:b/>
        </w:rPr>
        <w:t>–</w:t>
      </w:r>
      <w:r w:rsidRPr="007002F7">
        <w:rPr>
          <w:rFonts w:ascii="Times New Roman" w:hAnsi="Times New Roman" w:cs="Times New Roman"/>
          <w:b/>
        </w:rPr>
        <w:t xml:space="preserve"> 2015</w:t>
      </w:r>
    </w:p>
    <w:p w:rsidR="00E26CF2" w:rsidRDefault="00E26CF2" w:rsidP="00E26CF2">
      <w:pPr>
        <w:pStyle w:val="NoSpacing"/>
        <w:jc w:val="center"/>
        <w:rPr>
          <w:rFonts w:ascii="Times New Roman" w:hAnsi="Times New Roman" w:cs="Times New Roman"/>
          <w:b/>
        </w:rPr>
      </w:pPr>
      <w:r w:rsidRPr="007002F7">
        <w:rPr>
          <w:rFonts w:ascii="Times New Roman" w:hAnsi="Times New Roman" w:cs="Times New Roman"/>
          <w:b/>
        </w:rPr>
        <w:t>League of Women Voters United States</w:t>
      </w:r>
    </w:p>
    <w:p w:rsidR="00E26CF2" w:rsidRDefault="00E26CF2" w:rsidP="00E26CF2">
      <w:pPr>
        <w:pStyle w:val="NoSpacing"/>
        <w:tabs>
          <w:tab w:val="left" w:pos="360"/>
        </w:tabs>
        <w:rPr>
          <w:rFonts w:ascii="Times New Roman" w:hAnsi="Times New Roman" w:cs="Times New Roman"/>
          <w:b/>
        </w:rPr>
      </w:pPr>
    </w:p>
    <w:p w:rsidR="00E26CF2" w:rsidRDefault="00E26CF2" w:rsidP="00E26CF2">
      <w:pPr>
        <w:pStyle w:val="NoSpacing"/>
        <w:tabs>
          <w:tab w:val="left" w:pos="36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III</w:t>
      </w:r>
      <w:r>
        <w:rPr>
          <w:rFonts w:ascii="Times New Roman" w:hAnsi="Times New Roman" w:cs="Times New Roman"/>
          <w:b/>
        </w:rPr>
        <w:tab/>
      </w:r>
      <w:r w:rsidRPr="000E6551">
        <w:rPr>
          <w:rFonts w:ascii="Times New Roman" w:hAnsi="Times New Roman" w:cs="Times New Roman"/>
          <w:b/>
          <w:u w:val="single"/>
        </w:rPr>
        <w:t>Suggestions for Unit Meetings</w:t>
      </w:r>
      <w:r>
        <w:rPr>
          <w:rFonts w:ascii="Times New Roman" w:hAnsi="Times New Roman" w:cs="Times New Roman"/>
          <w:b/>
          <w:u w:val="single"/>
        </w:rPr>
        <w:t xml:space="preserve"> – Consensus Questions</w:t>
      </w:r>
    </w:p>
    <w:p w:rsidR="00E26CF2" w:rsidRDefault="00E26CF2" w:rsidP="00E26CF2">
      <w:pPr>
        <w:pStyle w:val="NoSpacing"/>
        <w:tabs>
          <w:tab w:val="left" w:pos="360"/>
        </w:tabs>
        <w:rPr>
          <w:rFonts w:ascii="Times New Roman" w:hAnsi="Times New Roman" w:cs="Times New Roman"/>
        </w:rPr>
      </w:pPr>
    </w:p>
    <w:p w:rsidR="00E26CF2" w:rsidRPr="00E96D7B" w:rsidRDefault="00E26CF2" w:rsidP="00E26CF2">
      <w:pPr>
        <w:pStyle w:val="NoSpacing"/>
        <w:tabs>
          <w:tab w:val="left" w:pos="360"/>
        </w:tabs>
        <w:rPr>
          <w:rFonts w:ascii="Times New Roman" w:hAnsi="Times New Roman" w:cs="Times New Roman"/>
        </w:rPr>
      </w:pPr>
      <w:r w:rsidRPr="000E6551">
        <w:rPr>
          <w:rFonts w:ascii="Times New Roman" w:hAnsi="Times New Roman" w:cs="Times New Roman"/>
        </w:rPr>
        <w:t>A.</w:t>
      </w:r>
      <w:r w:rsidRPr="000E6551">
        <w:rPr>
          <w:rFonts w:ascii="Times New Roman" w:hAnsi="Times New Roman" w:cs="Times New Roman"/>
        </w:rPr>
        <w:tab/>
      </w:r>
      <w:r w:rsidRPr="000E6551">
        <w:rPr>
          <w:rFonts w:ascii="Times New Roman" w:hAnsi="Times New Roman" w:cs="Times New Roman"/>
          <w:u w:val="single"/>
        </w:rPr>
        <w:t xml:space="preserve">Considerations for Evaluating Constitutional Amendment </w:t>
      </w:r>
      <w:proofErr w:type="gramStart"/>
      <w:r w:rsidRPr="000E6551">
        <w:rPr>
          <w:rFonts w:ascii="Times New Roman" w:hAnsi="Times New Roman" w:cs="Times New Roman"/>
          <w:u w:val="single"/>
        </w:rPr>
        <w:t>Proposals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I  - Basic information)</w:t>
      </w:r>
    </w:p>
    <w:p w:rsidR="00E26CF2" w:rsidRDefault="00E26CF2" w:rsidP="00E26CF2">
      <w:pPr>
        <w:pStyle w:val="NoSpacing"/>
        <w:numPr>
          <w:ilvl w:val="0"/>
          <w:numId w:val="1"/>
        </w:numPr>
        <w:tabs>
          <w:tab w:val="left" w:pos="3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LWV Principles one and two will help w/ these questions:</w:t>
      </w:r>
    </w:p>
    <w:p w:rsidR="00E26CF2" w:rsidRDefault="00E26CF2" w:rsidP="00E26CF2">
      <w:pPr>
        <w:pStyle w:val="NoSpacing"/>
        <w:numPr>
          <w:ilvl w:val="1"/>
          <w:numId w:val="1"/>
        </w:numPr>
        <w:tabs>
          <w:tab w:val="left" w:pos="36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LWV believes in representative gov’t and in the individual liberties established in the Constitution of the US.</w:t>
      </w:r>
    </w:p>
    <w:p w:rsidR="00E26CF2" w:rsidRDefault="00E26CF2" w:rsidP="00E26CF2">
      <w:pPr>
        <w:pStyle w:val="NoSpacing"/>
        <w:numPr>
          <w:ilvl w:val="1"/>
          <w:numId w:val="1"/>
        </w:numPr>
        <w:tabs>
          <w:tab w:val="left" w:pos="36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LWV believes that democratic gov’t depends upon the informed and active participation of its citizens and requires that gov</w:t>
      </w:r>
      <w:r w:rsidR="000844D7">
        <w:rPr>
          <w:rFonts w:ascii="Times New Roman" w:hAnsi="Times New Roman" w:cs="Times New Roman"/>
        </w:rPr>
        <w:t>ernmental</w:t>
      </w:r>
      <w:r>
        <w:rPr>
          <w:rFonts w:ascii="Times New Roman" w:hAnsi="Times New Roman" w:cs="Times New Roman"/>
        </w:rPr>
        <w:t xml:space="preserve"> bodies protect the citizen’s right to know by giving adequate notice of proposed actions, holding open meetings and making public records accessible.</w:t>
      </w:r>
    </w:p>
    <w:p w:rsidR="00E26CF2" w:rsidRDefault="00E26CF2" w:rsidP="00E26CF2">
      <w:pPr>
        <w:pStyle w:val="NoSpacing"/>
        <w:numPr>
          <w:ilvl w:val="0"/>
          <w:numId w:val="1"/>
        </w:numPr>
        <w:tabs>
          <w:tab w:val="left" w:pos="36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History of our Constitution and the amendments that have been added: </w:t>
      </w:r>
    </w:p>
    <w:p w:rsidR="00E26CF2" w:rsidRDefault="00E26CF2" w:rsidP="00E26CF2">
      <w:pPr>
        <w:pStyle w:val="NoSpacing"/>
        <w:numPr>
          <w:ilvl w:val="1"/>
          <w:numId w:val="1"/>
        </w:numPr>
        <w:tabs>
          <w:tab w:val="left" w:pos="36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had one constitutional convention – in 1787, w/ George Washington as the president of the convention and including such familiar names as James Madison, Alexander Hamilton, </w:t>
      </w:r>
      <w:proofErr w:type="gramStart"/>
      <w:r>
        <w:rPr>
          <w:rFonts w:ascii="Times New Roman" w:hAnsi="Times New Roman" w:cs="Times New Roman"/>
        </w:rPr>
        <w:t>Benjamin</w:t>
      </w:r>
      <w:proofErr w:type="gramEnd"/>
      <w:r>
        <w:rPr>
          <w:rFonts w:ascii="Times New Roman" w:hAnsi="Times New Roman" w:cs="Times New Roman"/>
        </w:rPr>
        <w:t xml:space="preserve"> Franklin.</w:t>
      </w:r>
    </w:p>
    <w:p w:rsidR="00E26CF2" w:rsidRDefault="00E26CF2" w:rsidP="00E26CF2">
      <w:pPr>
        <w:pStyle w:val="NoSpacing"/>
        <w:numPr>
          <w:ilvl w:val="1"/>
          <w:numId w:val="1"/>
        </w:numPr>
        <w:tabs>
          <w:tab w:val="left" w:pos="36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first ten amendments = the Bill of Rights, written by James Madison and adopted as a package in 1791 and including the following:</w:t>
      </w:r>
    </w:p>
    <w:p w:rsidR="00E26CF2" w:rsidRDefault="00E26CF2" w:rsidP="00E26CF2">
      <w:pPr>
        <w:pStyle w:val="NoSpacing"/>
        <w:numPr>
          <w:ilvl w:val="2"/>
          <w:numId w:val="1"/>
        </w:numPr>
        <w:tabs>
          <w:tab w:val="left" w:pos="36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Freedom of religion, speech, press, assembly and petition; searches and seizures, criminal proceedings, due process, etc.</w:t>
      </w:r>
    </w:p>
    <w:p w:rsidR="00E26CF2" w:rsidRDefault="00E26CF2" w:rsidP="00E26CF2">
      <w:pPr>
        <w:pStyle w:val="NoSpacing"/>
        <w:numPr>
          <w:ilvl w:val="2"/>
          <w:numId w:val="1"/>
        </w:numPr>
        <w:tabs>
          <w:tab w:val="left" w:pos="36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Seventeen additional amendments have been added in the last 224 years, including the Civil War amendments and women and 18-year-olds right to vote.</w:t>
      </w:r>
    </w:p>
    <w:p w:rsidR="00E26CF2" w:rsidRDefault="00E26CF2" w:rsidP="00E26CF2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:rsidR="00A722C5" w:rsidRDefault="00E26CF2" w:rsidP="00E26CF2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Aspects of an Article V Constitutional Convention </w:t>
      </w:r>
      <w:r>
        <w:rPr>
          <w:rFonts w:ascii="Times New Roman" w:hAnsi="Times New Roman" w:cs="Times New Roman"/>
        </w:rPr>
        <w:t xml:space="preserve"> </w:t>
      </w:r>
    </w:p>
    <w:p w:rsidR="00E26CF2" w:rsidRDefault="00E26CF2" w:rsidP="00A722C5">
      <w:pPr>
        <w:pStyle w:val="NoSpacing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0844D7">
        <w:rPr>
          <w:rFonts w:ascii="Times New Roman" w:hAnsi="Times New Roman" w:cs="Times New Roman"/>
        </w:rPr>
        <w:t xml:space="preserve">– Basic information </w:t>
      </w:r>
      <w:r>
        <w:rPr>
          <w:rFonts w:ascii="Times New Roman" w:hAnsi="Times New Roman" w:cs="Times New Roman"/>
        </w:rPr>
        <w:t>and II - Article V Convention to Propose Constitutional Amendments will be required to co</w:t>
      </w:r>
      <w:r w:rsidR="00A722C5">
        <w:rPr>
          <w:rFonts w:ascii="Times New Roman" w:hAnsi="Times New Roman" w:cs="Times New Roman"/>
        </w:rPr>
        <w:t>mplete the Consensus Questions.</w:t>
      </w:r>
    </w:p>
    <w:p w:rsidR="00A722C5" w:rsidRPr="00E96D7B" w:rsidRDefault="00A722C5" w:rsidP="00A722C5">
      <w:pPr>
        <w:pStyle w:val="NoSpacing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Preamble might help: “We the People of the United States, in Order to form a more perfect Union, establish Justice, insure domestic Tranquility, provide for the common defense, promote the general Welfare, and secure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Blessings of Liberty to ourselves and our Posterity, do ordain and establish this Constitution for the United States of America.</w:t>
      </w:r>
    </w:p>
    <w:p w:rsidR="003E7455" w:rsidRDefault="003E7455" w:rsidP="003E7455">
      <w:pPr>
        <w:pStyle w:val="NoSpacing"/>
        <w:jc w:val="center"/>
        <w:rPr>
          <w:rFonts w:ascii="Times New Roman" w:hAnsi="Times New Roman" w:cs="Times New Roman"/>
          <w:b/>
        </w:rPr>
      </w:pPr>
      <w:r w:rsidRPr="007002F7">
        <w:rPr>
          <w:rFonts w:ascii="Times New Roman" w:hAnsi="Times New Roman" w:cs="Times New Roman"/>
          <w:b/>
        </w:rPr>
        <w:t xml:space="preserve">Constitutional Amendment Study </w:t>
      </w:r>
      <w:r>
        <w:rPr>
          <w:rFonts w:ascii="Times New Roman" w:hAnsi="Times New Roman" w:cs="Times New Roman"/>
          <w:b/>
        </w:rPr>
        <w:t>–</w:t>
      </w:r>
      <w:r w:rsidRPr="007002F7">
        <w:rPr>
          <w:rFonts w:ascii="Times New Roman" w:hAnsi="Times New Roman" w:cs="Times New Roman"/>
          <w:b/>
        </w:rPr>
        <w:t xml:space="preserve"> 2015</w:t>
      </w:r>
    </w:p>
    <w:p w:rsidR="003E7455" w:rsidRDefault="003E7455" w:rsidP="003E7455">
      <w:pPr>
        <w:pStyle w:val="NoSpacing"/>
        <w:jc w:val="center"/>
        <w:rPr>
          <w:rFonts w:ascii="Times New Roman" w:hAnsi="Times New Roman" w:cs="Times New Roman"/>
          <w:b/>
        </w:rPr>
      </w:pPr>
      <w:r w:rsidRPr="007002F7">
        <w:rPr>
          <w:rFonts w:ascii="Times New Roman" w:hAnsi="Times New Roman" w:cs="Times New Roman"/>
          <w:b/>
        </w:rPr>
        <w:t>League of Women Voters United States</w:t>
      </w:r>
    </w:p>
    <w:p w:rsidR="003E7455" w:rsidRDefault="003E7455" w:rsidP="003E745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Sources</w:t>
      </w:r>
    </w:p>
    <w:p w:rsidR="00E26CF2" w:rsidRDefault="00E26CF2" w:rsidP="00BA678F">
      <w:pPr>
        <w:spacing w:after="0" w:line="300" w:lineRule="atLeast"/>
        <w:rPr>
          <w:rFonts w:ascii="Roboto" w:eastAsia="Times New Roman" w:hAnsi="Roboto" w:cs="Times New Roman"/>
          <w:sz w:val="24"/>
          <w:szCs w:val="24"/>
          <w:lang w:val="en"/>
        </w:rPr>
      </w:pPr>
    </w:p>
    <w:p w:rsidR="00E26CF2" w:rsidRPr="00E26CF2" w:rsidRDefault="00E26CF2" w:rsidP="00BA678F">
      <w:pPr>
        <w:spacing w:after="0" w:line="300" w:lineRule="atLeast"/>
        <w:rPr>
          <w:rFonts w:ascii="Roboto" w:eastAsia="Times New Roman" w:hAnsi="Roboto" w:cs="Times New Roman"/>
          <w:sz w:val="24"/>
          <w:szCs w:val="24"/>
          <w:lang w:val="en"/>
        </w:rPr>
      </w:pPr>
      <w:r w:rsidRPr="0066731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Milton S. Eisenhower, “Balancing the budget in a Conventional Way,” </w:t>
      </w:r>
      <w:r w:rsidRPr="00667319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Wall Street Journal</w:t>
      </w:r>
      <w:r w:rsidRPr="0066731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Jan. 17, 1985, </w:t>
      </w:r>
      <w:hyperlink r:id="rId6" w:history="1">
        <w:r w:rsidRPr="000F4F80">
          <w:rPr>
            <w:rStyle w:val="Hyperlink"/>
            <w:rFonts w:ascii="Roboto" w:eastAsia="Times New Roman" w:hAnsi="Roboto" w:cs="Times New Roman"/>
            <w:sz w:val="24"/>
            <w:szCs w:val="24"/>
            <w:lang w:val="en"/>
          </w:rPr>
          <w:t>http://www.metamind.us/cc/6/d1.pdf</w:t>
        </w:r>
      </w:hyperlink>
      <w:r>
        <w:rPr>
          <w:rFonts w:ascii="Roboto" w:eastAsia="Times New Roman" w:hAnsi="Roboto" w:cs="Times New Roman"/>
          <w:sz w:val="24"/>
          <w:szCs w:val="24"/>
          <w:lang w:val="en"/>
        </w:rPr>
        <w:t xml:space="preserve"> </w:t>
      </w:r>
    </w:p>
    <w:p w:rsidR="00E26CF2" w:rsidRDefault="00E26CF2" w:rsidP="00BA678F">
      <w:pPr>
        <w:spacing w:after="0" w:line="300" w:lineRule="atLeast"/>
        <w:rPr>
          <w:rFonts w:ascii="Roboto" w:eastAsia="Times New Roman" w:hAnsi="Roboto" w:cs="Times New Roman"/>
          <w:sz w:val="24"/>
          <w:szCs w:val="24"/>
          <w:lang w:val="en"/>
        </w:rPr>
      </w:pPr>
    </w:p>
    <w:p w:rsidR="00BA678F" w:rsidRPr="00FA4B1E" w:rsidRDefault="00BA678F" w:rsidP="00BA678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Roboto" w:eastAsia="Times New Roman" w:hAnsi="Roboto" w:cs="Times New Roman"/>
          <w:sz w:val="24"/>
          <w:szCs w:val="24"/>
          <w:lang w:val="en"/>
        </w:rPr>
        <w:t>Larry Greenlee, “</w:t>
      </w:r>
      <w:r w:rsidRPr="00FA4B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Ultimate Argument </w:t>
      </w:r>
      <w:proofErr w:type="gramStart"/>
      <w:r w:rsidRPr="00FA4B1E">
        <w:rPr>
          <w:rFonts w:ascii="Times New Roman" w:eastAsia="Times New Roman" w:hAnsi="Times New Roman" w:cs="Times New Roman"/>
          <w:color w:val="222222"/>
          <w:sz w:val="24"/>
          <w:szCs w:val="24"/>
        </w:rPr>
        <w:t>Against</w:t>
      </w:r>
      <w:proofErr w:type="gramEnd"/>
      <w:r w:rsidRPr="00FA4B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 Article V Constitutional Convention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,”</w:t>
      </w:r>
      <w:r w:rsidRPr="00FA4B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John Birch Society, Jan. 21, 2013, </w:t>
      </w:r>
      <w:hyperlink r:id="rId7" w:history="1">
        <w:r w:rsidRPr="006561C7">
          <w:rPr>
            <w:rStyle w:val="Hyperlink"/>
            <w:rFonts w:ascii="Arial" w:eastAsia="Times New Roman" w:hAnsi="Arial" w:cs="Arial"/>
            <w:sz w:val="18"/>
            <w:szCs w:val="18"/>
          </w:rPr>
          <w:t>http://www.jbs.org/legislation/the-ultimate-argument-against-an-article-v-constitutional-convention</w:t>
        </w:r>
      </w:hyperlink>
      <w:r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</w:p>
    <w:p w:rsidR="00BA678F" w:rsidRDefault="00BA678F" w:rsidP="00BA678F">
      <w:pPr>
        <w:pStyle w:val="NoSpacing"/>
        <w:rPr>
          <w:rFonts w:ascii="Roboto" w:eastAsia="Times New Roman" w:hAnsi="Roboto" w:cs="Times New Roman"/>
          <w:sz w:val="24"/>
          <w:szCs w:val="24"/>
          <w:lang w:val="en"/>
        </w:rPr>
      </w:pPr>
    </w:p>
    <w:p w:rsidR="00BA678F" w:rsidRPr="00BA678F" w:rsidRDefault="00691E15" w:rsidP="00BA678F">
      <w:pPr>
        <w:pStyle w:val="NoSpacing"/>
        <w:rPr>
          <w:rFonts w:ascii="Times New Roman" w:hAnsi="Times New Roman" w:cs="Times New Roman"/>
          <w:lang w:val="en"/>
        </w:rPr>
      </w:pPr>
      <w:hyperlink r:id="rId8" w:history="1">
        <w:r w:rsidR="00BA678F" w:rsidRPr="00FA4B1E">
          <w:rPr>
            <w:rFonts w:ascii="Roboto" w:eastAsia="Times New Roman" w:hAnsi="Roboto" w:cs="Times New Roman"/>
            <w:sz w:val="24"/>
            <w:szCs w:val="24"/>
            <w:lang w:val="en"/>
          </w:rPr>
          <w:t xml:space="preserve">Michael </w:t>
        </w:r>
        <w:proofErr w:type="spellStart"/>
        <w:r w:rsidR="00BA678F" w:rsidRPr="00FA4B1E">
          <w:rPr>
            <w:rFonts w:ascii="Roboto" w:eastAsia="Times New Roman" w:hAnsi="Roboto" w:cs="Times New Roman"/>
            <w:sz w:val="24"/>
            <w:szCs w:val="24"/>
            <w:lang w:val="en"/>
          </w:rPr>
          <w:t>Leachman</w:t>
        </w:r>
        <w:proofErr w:type="spellEnd"/>
      </w:hyperlink>
      <w:r w:rsidR="00BA678F" w:rsidRPr="00FA4B1E">
        <w:rPr>
          <w:rFonts w:ascii="Roboto" w:eastAsia="Times New Roman" w:hAnsi="Roboto" w:cs="Times New Roman"/>
          <w:sz w:val="24"/>
          <w:szCs w:val="24"/>
          <w:lang w:val="en"/>
        </w:rPr>
        <w:t xml:space="preserve"> and David A. Super</w:t>
      </w:r>
      <w:r w:rsidR="00BA678F">
        <w:rPr>
          <w:rFonts w:ascii="Roboto" w:eastAsia="Times New Roman" w:hAnsi="Roboto" w:cs="Times New Roman"/>
          <w:sz w:val="24"/>
          <w:szCs w:val="24"/>
          <w:lang w:val="en"/>
        </w:rPr>
        <w:t>, “</w:t>
      </w:r>
      <w:r w:rsidR="00BA678F" w:rsidRPr="00BA678F">
        <w:rPr>
          <w:rFonts w:ascii="Times New Roman" w:hAnsi="Times New Roman" w:cs="Times New Roman"/>
          <w:lang w:val="en"/>
        </w:rPr>
        <w:t>States Likely Could Not Control Constitutional Convention on Balanced Budget Amendment or Other Issues</w:t>
      </w:r>
      <w:r w:rsidR="00BA678F">
        <w:rPr>
          <w:rFonts w:ascii="Times New Roman" w:hAnsi="Times New Roman" w:cs="Times New Roman"/>
          <w:lang w:val="en"/>
        </w:rPr>
        <w:t>,” Center on Budget and Policy Priorities, July 16, 2014,</w:t>
      </w:r>
    </w:p>
    <w:p w:rsidR="00BA678F" w:rsidRPr="00BA678F" w:rsidRDefault="00691E15" w:rsidP="00BA678F">
      <w:pPr>
        <w:rPr>
          <w:rFonts w:ascii="TimesNewRoman" w:hAnsi="TimesNewRoman" w:cs="TimesNewRoman"/>
          <w:sz w:val="20"/>
          <w:szCs w:val="20"/>
        </w:rPr>
      </w:pPr>
      <w:hyperlink r:id="rId9" w:history="1">
        <w:r w:rsidR="00BA678F" w:rsidRPr="00BA678F">
          <w:rPr>
            <w:rStyle w:val="Hyperlink"/>
            <w:rFonts w:ascii="TimesNewRoman" w:hAnsi="TimesNewRoman" w:cs="TimesNewRoman"/>
            <w:sz w:val="20"/>
            <w:szCs w:val="20"/>
          </w:rPr>
          <w:t>http://www.cbpp.org/research/states-likely-could-not-control-constitutional-convention-on-balanced-budget-amendment-or</w:t>
        </w:r>
      </w:hyperlink>
      <w:r w:rsidR="00BA678F" w:rsidRPr="00BA678F">
        <w:rPr>
          <w:rFonts w:ascii="TimesNewRoman" w:hAnsi="TimesNewRoman" w:cs="TimesNewRoman"/>
          <w:sz w:val="20"/>
          <w:szCs w:val="20"/>
        </w:rPr>
        <w:t xml:space="preserve"> </w:t>
      </w:r>
    </w:p>
    <w:p w:rsidR="00FA4B1E" w:rsidRPr="00667319" w:rsidRDefault="00BA678F" w:rsidP="00FA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19">
        <w:rPr>
          <w:rFonts w:ascii="Times New Roman" w:hAnsi="Times New Roman" w:cs="Times New Roman"/>
          <w:sz w:val="24"/>
          <w:szCs w:val="24"/>
        </w:rPr>
        <w:t xml:space="preserve">Robert G. </w:t>
      </w:r>
      <w:proofErr w:type="spellStart"/>
      <w:r w:rsidRPr="00667319">
        <w:rPr>
          <w:rFonts w:ascii="Times New Roman" w:hAnsi="Times New Roman" w:cs="Times New Roman"/>
          <w:sz w:val="24"/>
          <w:szCs w:val="24"/>
        </w:rPr>
        <w:t>Natelson</w:t>
      </w:r>
      <w:proofErr w:type="spellEnd"/>
      <w:r w:rsidRPr="00667319">
        <w:rPr>
          <w:rFonts w:ascii="Times New Roman" w:hAnsi="Times New Roman" w:cs="Times New Roman"/>
          <w:sz w:val="24"/>
          <w:szCs w:val="24"/>
        </w:rPr>
        <w:t xml:space="preserve"> (ALEC), “Founding-Era Conventions </w:t>
      </w:r>
      <w:proofErr w:type="gramStart"/>
      <w:r w:rsidRPr="00667319">
        <w:rPr>
          <w:rFonts w:ascii="Times New Roman" w:hAnsi="Times New Roman" w:cs="Times New Roman"/>
          <w:sz w:val="24"/>
          <w:szCs w:val="24"/>
        </w:rPr>
        <w:t>And The Meaning Of The</w:t>
      </w:r>
      <w:proofErr w:type="gramEnd"/>
      <w:r w:rsidRPr="00667319">
        <w:rPr>
          <w:rFonts w:ascii="Times New Roman" w:hAnsi="Times New Roman" w:cs="Times New Roman"/>
          <w:sz w:val="24"/>
          <w:szCs w:val="24"/>
        </w:rPr>
        <w:t xml:space="preserve"> Constitution’s “Convention For Proposing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67319">
        <w:rPr>
          <w:rFonts w:ascii="Times New Roman" w:hAnsi="Times New Roman" w:cs="Times New Roman"/>
          <w:sz w:val="24"/>
          <w:szCs w:val="24"/>
        </w:rPr>
        <w:t xml:space="preserve">Amendments,” Florida Law Review, May 2013, </w:t>
      </w:r>
    </w:p>
    <w:p w:rsidR="00FA4B1E" w:rsidRPr="00010719" w:rsidRDefault="00691E15" w:rsidP="00FA4B1E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="00FA4B1E" w:rsidRPr="00010719">
          <w:rPr>
            <w:rStyle w:val="Hyperlink"/>
            <w:rFonts w:ascii="Times New Roman" w:hAnsi="Times New Roman" w:cs="Times New Roman"/>
            <w:sz w:val="20"/>
            <w:szCs w:val="20"/>
          </w:rPr>
          <w:t>http://www.floridalawreview.com/wp-content/uploads/5-Natelson.pdf</w:t>
        </w:r>
      </w:hyperlink>
      <w:r w:rsidR="00FA4B1E" w:rsidRPr="000107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1835" w:rsidRPr="00667319" w:rsidRDefault="00D81835" w:rsidP="00D8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319">
        <w:rPr>
          <w:rFonts w:ascii="Times New Roman" w:hAnsi="Times New Roman" w:cs="Times New Roman"/>
          <w:sz w:val="24"/>
          <w:szCs w:val="24"/>
        </w:rPr>
        <w:t>Thomas H. Neale (Specialist in American Nat’l Gov’t), “</w:t>
      </w:r>
      <w:r w:rsidRPr="00667319">
        <w:rPr>
          <w:rFonts w:ascii="Times New Roman" w:hAnsi="Times New Roman" w:cs="Times New Roman"/>
          <w:bCs/>
          <w:sz w:val="24"/>
          <w:szCs w:val="24"/>
        </w:rPr>
        <w:t>The Article V Convention to Propose</w:t>
      </w:r>
    </w:p>
    <w:p w:rsidR="00FA4B1E" w:rsidRDefault="00D81835" w:rsidP="00D81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667319">
        <w:rPr>
          <w:rFonts w:ascii="Times New Roman" w:hAnsi="Times New Roman" w:cs="Times New Roman"/>
          <w:bCs/>
          <w:sz w:val="24"/>
          <w:szCs w:val="24"/>
        </w:rPr>
        <w:t>Constitutional Amendments: Contemporary Issues for Congress,” Congressional Research Service, April 11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2014  </w:t>
      </w:r>
      <w:proofErr w:type="gramEnd"/>
      <w:hyperlink r:id="rId11" w:history="1">
        <w:r w:rsidR="00FA4B1E" w:rsidRPr="00D81835">
          <w:rPr>
            <w:rStyle w:val="Hyperlink"/>
            <w:rFonts w:ascii="TimesNewRoman" w:hAnsi="TimesNewRoman" w:cs="TimesNewRoman"/>
            <w:sz w:val="20"/>
            <w:szCs w:val="20"/>
          </w:rPr>
          <w:t>http://fas.org/sgp/crs/misc/R42589.pdf</w:t>
        </w:r>
      </w:hyperlink>
      <w:r w:rsidR="00FA4B1E">
        <w:rPr>
          <w:rFonts w:ascii="TimesNewRoman" w:hAnsi="TimesNewRoman" w:cs="TimesNewRoman"/>
          <w:sz w:val="16"/>
          <w:szCs w:val="16"/>
        </w:rPr>
        <w:t xml:space="preserve"> </w:t>
      </w:r>
    </w:p>
    <w:p w:rsidR="00022B0C" w:rsidRDefault="00022B0C" w:rsidP="00D81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022B0C" w:rsidRDefault="00022B0C" w:rsidP="00022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Neale, </w:t>
      </w:r>
      <w:r w:rsidRPr="00022B0C">
        <w:rPr>
          <w:rFonts w:ascii="Times New Roman" w:hAnsi="Times New Roman" w:cs="Times New Roman"/>
          <w:sz w:val="24"/>
          <w:szCs w:val="24"/>
        </w:rPr>
        <w:t>“</w:t>
      </w:r>
      <w:r w:rsidRPr="00022B0C">
        <w:rPr>
          <w:rFonts w:ascii="Times New Roman" w:hAnsi="Times New Roman" w:cs="Times New Roman"/>
          <w:bCs/>
          <w:sz w:val="24"/>
          <w:szCs w:val="24"/>
        </w:rPr>
        <w:t>The Article V Convention to Propose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2B0C">
        <w:rPr>
          <w:rFonts w:ascii="Times New Roman" w:hAnsi="Times New Roman" w:cs="Times New Roman"/>
          <w:bCs/>
          <w:sz w:val="24"/>
          <w:szCs w:val="24"/>
        </w:rPr>
        <w:t xml:space="preserve">Constitutional Amendments: </w:t>
      </w:r>
      <w:r>
        <w:rPr>
          <w:rFonts w:ascii="Times New Roman" w:hAnsi="Times New Roman" w:cs="Times New Roman"/>
          <w:bCs/>
          <w:sz w:val="24"/>
          <w:szCs w:val="24"/>
        </w:rPr>
        <w:t>Historical Perspectives</w:t>
      </w:r>
      <w:r w:rsidRPr="00022B0C">
        <w:rPr>
          <w:rFonts w:ascii="Times New Roman" w:hAnsi="Times New Roman" w:cs="Times New Roman"/>
          <w:bCs/>
          <w:sz w:val="24"/>
          <w:szCs w:val="24"/>
        </w:rPr>
        <w:t xml:space="preserve"> for Congress,”</w:t>
      </w:r>
      <w:r>
        <w:rPr>
          <w:rFonts w:ascii="Times New Roman" w:hAnsi="Times New Roman" w:cs="Times New Roman"/>
          <w:bCs/>
          <w:sz w:val="24"/>
          <w:szCs w:val="24"/>
        </w:rPr>
        <w:t xml:space="preserve"> Oct. 22, 2012, </w:t>
      </w:r>
      <w:hyperlink r:id="rId12" w:history="1">
        <w:r w:rsidRPr="00D4194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http://fas.org/sgp/crs/misc/R42592.pdf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2B0C" w:rsidRDefault="00022B0C" w:rsidP="00022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719" w:rsidRDefault="00022B0C" w:rsidP="00D81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022B0C">
        <w:rPr>
          <w:rFonts w:ascii="Times New Roman" w:hAnsi="Times New Roman" w:cs="Times New Roman"/>
          <w:sz w:val="24"/>
          <w:szCs w:val="24"/>
        </w:rPr>
        <w:t xml:space="preserve">LWVUS, Constitutional Amendment Study Guide, </w:t>
      </w:r>
      <w:hyperlink r:id="rId13" w:history="1">
        <w:r w:rsidRPr="00022B0C">
          <w:rPr>
            <w:rStyle w:val="Hyperlink"/>
            <w:rFonts w:ascii="Times New Roman" w:hAnsi="Times New Roman" w:cs="Times New Roman"/>
            <w:sz w:val="24"/>
            <w:szCs w:val="24"/>
          </w:rPr>
          <w:t>http://forum.lwv.org/member-resources/article/constitutional-amendment-study-guide</w:t>
        </w:r>
      </w:hyperlink>
      <w:r w:rsidRPr="00022B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719" w:rsidSect="00E26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52FF"/>
    <w:multiLevelType w:val="hybridMultilevel"/>
    <w:tmpl w:val="76D2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F0A56"/>
    <w:multiLevelType w:val="hybridMultilevel"/>
    <w:tmpl w:val="341EBD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55"/>
    <w:rsid w:val="00010719"/>
    <w:rsid w:val="00022B0C"/>
    <w:rsid w:val="000844D7"/>
    <w:rsid w:val="003E7455"/>
    <w:rsid w:val="00512EBA"/>
    <w:rsid w:val="00667319"/>
    <w:rsid w:val="00691E15"/>
    <w:rsid w:val="00A00F29"/>
    <w:rsid w:val="00A722C5"/>
    <w:rsid w:val="00BA678F"/>
    <w:rsid w:val="00D64359"/>
    <w:rsid w:val="00D81835"/>
    <w:rsid w:val="00E26CF2"/>
    <w:rsid w:val="00EA2269"/>
    <w:rsid w:val="00EB4463"/>
    <w:rsid w:val="00FA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D2B4F-D249-4032-B0CF-100BA3C4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4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4B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7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79825">
                              <w:marLeft w:val="270"/>
                              <w:marRight w:val="49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7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2D2D2"/>
                                    <w:left w:val="single" w:sz="6" w:space="7" w:color="D2D2D2"/>
                                    <w:bottom w:val="single" w:sz="6" w:space="0" w:color="D2D2D2"/>
                                    <w:right w:val="single" w:sz="6" w:space="7" w:color="D2D2D2"/>
                                  </w:divBdr>
                                  <w:divsChild>
                                    <w:div w:id="2867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2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41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6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43748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95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585613">
                                                      <w:marLeft w:val="12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7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19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24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19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7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49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50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47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0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58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29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90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11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41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4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691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13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8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01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p.org/experts/index.cfm?fa=view&amp;id=161%22" TargetMode="External"/><Relationship Id="rId13" Type="http://schemas.openxmlformats.org/officeDocument/2006/relationships/hyperlink" Target="http://forum.lwv.org/member-resources/article/constitutional-amendment-study-gui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bs.org/legislation/the-ultimate-argument-against-an-article-v-constitutional-convention" TargetMode="External"/><Relationship Id="rId12" Type="http://schemas.openxmlformats.org/officeDocument/2006/relationships/hyperlink" Target="http://fas.org/sgp/crs/misc/R4259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amind.us/cc/6/d1.pdf" TargetMode="External"/><Relationship Id="rId11" Type="http://schemas.openxmlformats.org/officeDocument/2006/relationships/hyperlink" Target="http://fas.org/sgp/crs/misc/R4258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loridalawreview.com/wp-content/uploads/5-Natels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pp.org/research/states-likely-could-not-control-constitutional-convention-on-balanced-budget-amendment-o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CE71-974E-4CBF-BC33-AA95D5D4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Ruby Hocker</cp:lastModifiedBy>
  <cp:revision>2</cp:revision>
  <dcterms:created xsi:type="dcterms:W3CDTF">2015-10-13T19:49:00Z</dcterms:created>
  <dcterms:modified xsi:type="dcterms:W3CDTF">2015-10-13T19:49:00Z</dcterms:modified>
</cp:coreProperties>
</file>